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14</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号）及省上相关规定，本会对四川山和律师事务所提交的《四川山和律师事务所律师服务收费标准》已审查完毕，相关内容符合相关规定，本会同意备案人的备案申请，该收费标准自备案之日起至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四川山和律师事务所律师服务收费标准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10</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2000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kern w:val="0"/>
          <w:sz w:val="32"/>
          <w:szCs w:val="32"/>
        </w:rPr>
      </w:pPr>
      <w:r>
        <w:rPr>
          <w:rFonts w:ascii="Times New Roman" w:hAnsi="仿宋" w:eastAsia="仿宋" w:cs="Times New Roman"/>
          <w:kern w:val="0"/>
          <w:sz w:val="32"/>
          <w:szCs w:val="32"/>
        </w:rPr>
        <w:t>对于上述按件收费情形，可根据案件情况、复杂程度，合理浮动，上浮金额不得高于原收费标准的</w:t>
      </w:r>
      <w:r>
        <w:rPr>
          <w:rFonts w:ascii="Times New Roman" w:hAnsi="Times New Roman" w:eastAsia="仿宋" w:cs="Times New Roman"/>
          <w:kern w:val="0"/>
          <w:sz w:val="32"/>
          <w:szCs w:val="32"/>
        </w:rPr>
        <w:t>5</w:t>
      </w:r>
      <w:r>
        <w:rPr>
          <w:rFonts w:ascii="Times New Roman" w:hAnsi="仿宋" w:eastAsia="仿宋" w:cs="Times New Roman"/>
          <w:kern w:val="0"/>
          <w:sz w:val="32"/>
          <w:szCs w:val="32"/>
        </w:rPr>
        <w:t>倍。</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涉及财产利益关系的诉讼事务，可按案件争议标的额金额的一定比例分段累计收费，具体如下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3%-15%</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2.5%-13%</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2%-9%;</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1%-5%</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20%~80%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w:t>
      </w:r>
      <w:r>
        <w:rPr>
          <w:rFonts w:ascii="Times New Roman" w:hAnsi="Times New Roman" w:eastAsia="仿宋" w:cs="Times New Roman"/>
          <w:sz w:val="32"/>
          <w:szCs w:val="32"/>
        </w:rPr>
        <w:t>50%-80%</w:t>
      </w:r>
      <w:r>
        <w:rPr>
          <w:rFonts w:ascii="Times New Roman" w:hAnsi="仿宋" w:eastAsia="仿宋" w:cs="Times New Roman"/>
          <w:sz w:val="32"/>
          <w:szCs w:val="32"/>
        </w:rPr>
        <w:t>收费；执行难度很大，执行程序复杂的重大执行案件，按一审阶段收费标准收费；代理执行案件也可采用风险代理或计时收费，不能采取风险代理的除外。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万元的部分，按不超过</w:t>
      </w:r>
      <w:r>
        <w:rPr>
          <w:rFonts w:ascii="Times New Roman" w:hAnsi="Times New Roman" w:eastAsia="仿宋" w:cs="Times New Roman"/>
          <w:sz w:val="32"/>
          <w:szCs w:val="32"/>
        </w:rPr>
        <w:t>18%</w:t>
      </w:r>
      <w:r>
        <w:rPr>
          <w:rFonts w:ascii="Times New Roman" w:hAnsi="仿宋" w:eastAsia="仿宋" w:cs="Times New Roman"/>
          <w:sz w:val="32"/>
          <w:szCs w:val="32"/>
        </w:rPr>
        <w:t>计算</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万元的部分，按不超过</w:t>
      </w:r>
      <w:r>
        <w:rPr>
          <w:rFonts w:ascii="Times New Roman" w:hAnsi="Times New Roman" w:eastAsia="仿宋" w:cs="Times New Roman"/>
          <w:sz w:val="32"/>
          <w:szCs w:val="32"/>
        </w:rPr>
        <w:t>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万元的部分，按不超过</w:t>
      </w:r>
      <w:r>
        <w:rPr>
          <w:rFonts w:ascii="Times New Roman" w:hAnsi="Times New Roman" w:eastAsia="仿宋" w:cs="Times New Roman"/>
          <w:sz w:val="32"/>
          <w:szCs w:val="32"/>
        </w:rPr>
        <w:t>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万元的部分，按不超过</w:t>
      </w:r>
      <w:r>
        <w:rPr>
          <w:rFonts w:ascii="Times New Roman" w:hAnsi="Times New Roman" w:eastAsia="仿宋" w:cs="Times New Roman"/>
          <w:sz w:val="32"/>
          <w:szCs w:val="32"/>
        </w:rPr>
        <w:t>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万元以上的部分，按不超过</w:t>
      </w:r>
      <w:r>
        <w:rPr>
          <w:rFonts w:ascii="Times New Roman" w:hAnsi="Times New Roman" w:eastAsia="仿宋" w:cs="Times New Roman"/>
          <w:sz w:val="32"/>
          <w:szCs w:val="32"/>
        </w:rPr>
        <w:t>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万元；上述阶段同时由本所律师代理的，可给予优惠；</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万元收取，如上述案件经重审、申诉、再审，又涉及一审、二审阶段及其他阶段的，则每个阶段另行按照本条对应的费用加收；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、案件涉及有财产及其他标的，参照本标准第二章第二节的规定执行。</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ind w:firstLine="640" w:firstLineChars="200"/>
        <w:jc w:val="left"/>
        <w:rPr>
          <w:rFonts w:ascii="Times New Roman" w:hAnsi="Times New Roman" w:eastAsia="仿宋" w:cs="Times New Roman"/>
          <w:kern w:val="0"/>
          <w:sz w:val="32"/>
          <w:szCs w:val="32"/>
        </w:rPr>
      </w:pPr>
      <w:r>
        <w:rPr>
          <w:rFonts w:ascii="Times New Roman" w:hAnsi="仿宋" w:eastAsia="仿宋" w:cs="Times New Roman"/>
          <w:kern w:val="0"/>
          <w:sz w:val="32"/>
          <w:szCs w:val="32"/>
        </w:rPr>
        <w:t>对于上述收费标准，可根据案件具体情况、复杂程度，在不违背国家法律相关规定和要求的情况下合理浮动，上浮金额不得高于原收费标准的</w:t>
      </w:r>
      <w:r>
        <w:rPr>
          <w:rFonts w:ascii="Times New Roman" w:hAnsi="Times New Roman" w:eastAsia="仿宋" w:cs="Times New Roman"/>
          <w:kern w:val="0"/>
          <w:sz w:val="32"/>
          <w:szCs w:val="32"/>
        </w:rPr>
        <w:t>5</w:t>
      </w:r>
      <w:r>
        <w:rPr>
          <w:rFonts w:ascii="Times New Roman" w:hAnsi="仿宋" w:eastAsia="仿宋" w:cs="Times New Roman"/>
          <w:kern w:val="0"/>
          <w:sz w:val="32"/>
          <w:szCs w:val="32"/>
        </w:rPr>
        <w:t>倍。</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涉外（含涉港、澳、台）案件的收费标准，原则上按照民事诉讼案件一审阶段的收费标准执行。如果涉及到多语种法律服务的，可以在标准基础上再上浮不超过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单独承办执行案件，如执行难度大，执行程序复杂的重大执行案件，可按不超过一审阶段收费标准的</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委托人经济实际困难，经委托人书面申请，律所负责人同意，可以酌情减免律师服务费。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全体律师除前述第三十一条、第三十二条涉及案件外，其他案件收费应严格按本收费标准执行，不得以争揽业务为目的，通过减收或免收律师服务费吸引委托人，进行低价的不正当竞争。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第三十四条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90DA8"/>
    <w:rsid w:val="002A714E"/>
    <w:rsid w:val="002A728B"/>
    <w:rsid w:val="002B64F3"/>
    <w:rsid w:val="002B66A4"/>
    <w:rsid w:val="002E0982"/>
    <w:rsid w:val="002F49BF"/>
    <w:rsid w:val="003517FF"/>
    <w:rsid w:val="003669BC"/>
    <w:rsid w:val="003B4A86"/>
    <w:rsid w:val="00404C3D"/>
    <w:rsid w:val="004128C2"/>
    <w:rsid w:val="004C268B"/>
    <w:rsid w:val="004D1774"/>
    <w:rsid w:val="004D70C4"/>
    <w:rsid w:val="005245C8"/>
    <w:rsid w:val="00557E26"/>
    <w:rsid w:val="00567584"/>
    <w:rsid w:val="00654D63"/>
    <w:rsid w:val="00677DBB"/>
    <w:rsid w:val="006C311F"/>
    <w:rsid w:val="006C6CD7"/>
    <w:rsid w:val="006D6BB3"/>
    <w:rsid w:val="00751D1A"/>
    <w:rsid w:val="0076533A"/>
    <w:rsid w:val="007752D3"/>
    <w:rsid w:val="007B2EEE"/>
    <w:rsid w:val="007D09B9"/>
    <w:rsid w:val="00814DFE"/>
    <w:rsid w:val="00815E18"/>
    <w:rsid w:val="008542A3"/>
    <w:rsid w:val="00892619"/>
    <w:rsid w:val="008C65AC"/>
    <w:rsid w:val="00912D78"/>
    <w:rsid w:val="00915DD7"/>
    <w:rsid w:val="009928C2"/>
    <w:rsid w:val="009B0D09"/>
    <w:rsid w:val="009B2BF1"/>
    <w:rsid w:val="009C08AA"/>
    <w:rsid w:val="00A40DB8"/>
    <w:rsid w:val="00A5775E"/>
    <w:rsid w:val="00A75AA1"/>
    <w:rsid w:val="00B718AA"/>
    <w:rsid w:val="00BB26EC"/>
    <w:rsid w:val="00BB5CA5"/>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00FF51F9"/>
    <w:rsid w:val="30581F02"/>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autoRedefine/>
    <w:qFormat/>
    <w:uiPriority w:val="0"/>
    <w:rPr>
      <w:kern w:val="2"/>
      <w:sz w:val="18"/>
      <w:szCs w:val="18"/>
    </w:rPr>
  </w:style>
  <w:style w:type="character" w:customStyle="1" w:styleId="13">
    <w:name w:val="日期 Char"/>
    <w:basedOn w:val="9"/>
    <w:link w:val="2"/>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770</Words>
  <Characters>4389</Characters>
  <Lines>36</Lines>
  <Paragraphs>10</Paragraphs>
  <TotalTime>480</TotalTime>
  <ScaleCrop>false</ScaleCrop>
  <LinksUpToDate>false</LinksUpToDate>
  <CharactersWithSpaces>5149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2024-09-04T08:42:14Z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