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18</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华敏（德阳）律师事务所提交的《四川华敏（德阳）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四川华敏（德阳）律师事务所律师服务收费标准</w:t>
      </w:r>
    </w:p>
    <w:p>
      <w:pPr>
        <w:pStyle w:val="8"/>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8"/>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8"/>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8"/>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8"/>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8"/>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8"/>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律师服务收费按政府指导价（若有）和市场调节价执行，</w:t>
      </w:r>
      <w:r>
        <w:rPr>
          <w:rFonts w:ascii="Times New Roman" w:hAnsi="仿宋" w:eastAsia="仿宋" w:cs="Times New Roman"/>
          <w:kern w:val="2"/>
          <w:sz w:val="32"/>
          <w:szCs w:val="32"/>
        </w:rPr>
        <w:t>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个工作日内将律师服务费全额转入律师事务所账户。</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除律师服务费、代委托人支付的费用、异地办案差旅费外，不得以任何名义向委托人收取其他费用。</w:t>
      </w:r>
    </w:p>
    <w:p>
      <w:pPr>
        <w:pStyle w:val="8"/>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jc w:val="center"/>
        <w:rPr>
          <w:rFonts w:ascii="Times New Roman" w:hAnsi="Times New Roman" w:eastAsia="黑体" w:cs="Times New Roman"/>
          <w:sz w:val="32"/>
          <w:szCs w:val="32"/>
        </w:rPr>
      </w:pPr>
      <w:r>
        <w:rPr>
          <w:rFonts w:ascii="Times New Roman" w:hAnsi="黑体" w:eastAsia="黑体" w:cs="Times New Roman"/>
          <w:sz w:val="32"/>
          <w:szCs w:val="32"/>
        </w:rPr>
        <w:t>第二章</w:t>
      </w:r>
      <w:r>
        <w:rPr>
          <w:rFonts w:ascii="Times New Roman" w:hAnsi="Times New Roman" w:eastAsia="黑体" w:cs="Times New Roman"/>
          <w:sz w:val="32"/>
          <w:szCs w:val="32"/>
        </w:rPr>
        <w:t xml:space="preserve"> </w:t>
      </w:r>
      <w:r>
        <w:rPr>
          <w:rFonts w:ascii="Times New Roman" w:hAnsi="黑体" w:eastAsia="黑体" w:cs="Times New Roman"/>
          <w:sz w:val="32"/>
          <w:szCs w:val="32"/>
        </w:rPr>
        <w:t>收费标准</w:t>
      </w:r>
    </w:p>
    <w:p>
      <w:pPr>
        <w:jc w:val="center"/>
        <w:rPr>
          <w:rFonts w:ascii="Times New Roman" w:hAnsi="Times New Roman" w:eastAsia="楷体" w:cs="Times New Roman"/>
          <w:b/>
          <w:sz w:val="32"/>
          <w:szCs w:val="32"/>
        </w:rPr>
      </w:pPr>
      <w:r>
        <w:rPr>
          <w:rFonts w:ascii="Times New Roman" w:hAnsi="楷体" w:eastAsia="楷体" w:cs="Times New Roman"/>
          <w:b/>
          <w:sz w:val="32"/>
          <w:szCs w:val="32"/>
        </w:rPr>
        <w:t>第一节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不涉及财产关系的收费</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8"/>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jc w:val="center"/>
        <w:rPr>
          <w:rFonts w:ascii="Times New Roman" w:hAnsi="Times New Roman" w:eastAsia="楷体" w:cs="Times New Roman"/>
          <w:b/>
          <w:sz w:val="32"/>
          <w:szCs w:val="32"/>
        </w:rPr>
      </w:pPr>
      <w:r>
        <w:rPr>
          <w:rFonts w:ascii="Times New Roman" w:hAnsi="楷体" w:eastAsia="楷体" w:cs="Times New Roman"/>
          <w:b/>
          <w:sz w:val="32"/>
          <w:szCs w:val="32"/>
        </w:rPr>
        <w:t>第二节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涉及财产关系的固定代理收费</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上述收费标准是诉讼案件单独一个程序的收费标准。</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jc w:val="center"/>
        <w:rPr>
          <w:rFonts w:ascii="Times New Roman" w:hAnsi="Times New Roman" w:eastAsia="楷体" w:cs="Times New Roman"/>
          <w:b/>
          <w:sz w:val="32"/>
          <w:szCs w:val="32"/>
        </w:rPr>
      </w:pPr>
      <w:r>
        <w:rPr>
          <w:rFonts w:ascii="Times New Roman" w:hAnsi="楷体" w:eastAsia="楷体" w:cs="Times New Roman"/>
          <w:b/>
          <w:sz w:val="32"/>
          <w:szCs w:val="32"/>
        </w:rPr>
        <w:t>第三节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涉及财产关系的风险代理收费</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8"/>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jc w:val="center"/>
        <w:rPr>
          <w:rFonts w:ascii="Times New Roman" w:hAnsi="Times New Roman" w:eastAsia="楷体" w:cs="Times New Roman"/>
          <w:b/>
          <w:sz w:val="32"/>
          <w:szCs w:val="32"/>
        </w:rPr>
      </w:pPr>
      <w:r>
        <w:rPr>
          <w:rFonts w:ascii="Times New Roman" w:hAnsi="楷体" w:eastAsia="楷体" w:cs="Times New Roman"/>
          <w:b/>
          <w:sz w:val="32"/>
          <w:szCs w:val="32"/>
        </w:rPr>
        <w:t>第四节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不能采取风险代理收费</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8"/>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8"/>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申诉、再审阶段：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8"/>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对于担任当事人自诉案件的代理人案件进行一次性收费，</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8"/>
        <w:adjustRightInd w:val="0"/>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协商确定收费标准。</w:t>
      </w:r>
    </w:p>
    <w:p>
      <w:pPr>
        <w:pStyle w:val="8"/>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不能采取或变相采取风险代理收费的（二）至（六）项参照本章第一节、第二节的内容收费。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8"/>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1.5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pStyle w:val="8"/>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刑事案件分为侦查阶段、审查起诉阶段、一审、二审、申请再审阶段等诉讼程序。</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对办理涉及农民工、残疾人等弱势群体或者与公益活动有关的法律服务事项，可以酌情减免律师服务费</w:t>
      </w:r>
      <w:r>
        <w:rPr>
          <w:rFonts w:ascii="Times New Roman" w:hAnsi="仿宋" w:eastAsia="仿宋" w:cs="Times New Roman"/>
          <w:sz w:val="32"/>
          <w:szCs w:val="32"/>
        </w:rPr>
        <w:t>。</w:t>
      </w:r>
    </w:p>
    <w:p>
      <w:pPr>
        <w:pStyle w:val="8"/>
        <w:shd w:val="clear" w:color="auto" w:fill="FFFFFF"/>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律师接受指派的法律援助案件，不得向受援人收取任何费用。</w:t>
      </w:r>
    </w:p>
    <w:p>
      <w:pPr>
        <w:pStyle w:val="8"/>
        <w:shd w:val="clear" w:color="auto" w:fill="FFFFFF"/>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全体律师除前述第二十二条、二十三条涉及案件外，其他案件收费应严格按本收费标准执行，不得以争揽业务为目的，通过减收或免收律师服务费吸引委托人，进行低价的不正当竞争。</w:t>
      </w:r>
    </w:p>
    <w:p>
      <w:pPr>
        <w:pStyle w:val="8"/>
        <w:shd w:val="clear" w:color="auto" w:fill="FFFFFF"/>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第二十七条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第二十八条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755F4"/>
    <w:rsid w:val="00086D6F"/>
    <w:rsid w:val="000A5223"/>
    <w:rsid w:val="00150461"/>
    <w:rsid w:val="00163348"/>
    <w:rsid w:val="001702D6"/>
    <w:rsid w:val="00176683"/>
    <w:rsid w:val="001B2CA9"/>
    <w:rsid w:val="00225C66"/>
    <w:rsid w:val="002644D8"/>
    <w:rsid w:val="0026763C"/>
    <w:rsid w:val="00287CA0"/>
    <w:rsid w:val="002A714E"/>
    <w:rsid w:val="002A728B"/>
    <w:rsid w:val="002B64F3"/>
    <w:rsid w:val="002B66A4"/>
    <w:rsid w:val="002E0982"/>
    <w:rsid w:val="002F49BF"/>
    <w:rsid w:val="003517FF"/>
    <w:rsid w:val="003669BC"/>
    <w:rsid w:val="003B4A86"/>
    <w:rsid w:val="00404C3D"/>
    <w:rsid w:val="004128C2"/>
    <w:rsid w:val="00490F8D"/>
    <w:rsid w:val="004C268B"/>
    <w:rsid w:val="004D1774"/>
    <w:rsid w:val="004D70C4"/>
    <w:rsid w:val="005245C8"/>
    <w:rsid w:val="00557E26"/>
    <w:rsid w:val="00567584"/>
    <w:rsid w:val="00630208"/>
    <w:rsid w:val="00654D63"/>
    <w:rsid w:val="00677DBB"/>
    <w:rsid w:val="006C311F"/>
    <w:rsid w:val="006C6CD7"/>
    <w:rsid w:val="006D6BB3"/>
    <w:rsid w:val="00751D1A"/>
    <w:rsid w:val="007752D3"/>
    <w:rsid w:val="007B2EEE"/>
    <w:rsid w:val="007D09B9"/>
    <w:rsid w:val="00814DFE"/>
    <w:rsid w:val="008542A3"/>
    <w:rsid w:val="00892619"/>
    <w:rsid w:val="008C65AC"/>
    <w:rsid w:val="00912D78"/>
    <w:rsid w:val="00915DD7"/>
    <w:rsid w:val="009928C2"/>
    <w:rsid w:val="009B0D09"/>
    <w:rsid w:val="009B2BF1"/>
    <w:rsid w:val="009C08AA"/>
    <w:rsid w:val="009D3BE4"/>
    <w:rsid w:val="00A40DB8"/>
    <w:rsid w:val="00A5775E"/>
    <w:rsid w:val="00A75AA1"/>
    <w:rsid w:val="00B718AA"/>
    <w:rsid w:val="00BB26EC"/>
    <w:rsid w:val="00BB5CA5"/>
    <w:rsid w:val="00BF6BC4"/>
    <w:rsid w:val="00C31312"/>
    <w:rsid w:val="00C42A1D"/>
    <w:rsid w:val="00CB26F6"/>
    <w:rsid w:val="00CE1660"/>
    <w:rsid w:val="00D0276C"/>
    <w:rsid w:val="00D23FC9"/>
    <w:rsid w:val="00D246FF"/>
    <w:rsid w:val="00D40349"/>
    <w:rsid w:val="00D94AA5"/>
    <w:rsid w:val="00DC11B8"/>
    <w:rsid w:val="00DE5D7C"/>
    <w:rsid w:val="00E53727"/>
    <w:rsid w:val="00E64635"/>
    <w:rsid w:val="00E7708B"/>
    <w:rsid w:val="00EA5D3A"/>
    <w:rsid w:val="00EF32BA"/>
    <w:rsid w:val="00F618B6"/>
    <w:rsid w:val="00F73074"/>
    <w:rsid w:val="00FA3F98"/>
    <w:rsid w:val="00FB0721"/>
    <w:rsid w:val="00FD7C0A"/>
    <w:rsid w:val="00FE2E7F"/>
    <w:rsid w:val="17C319E1"/>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6"/>
    <w:qFormat/>
    <w:uiPriority w:val="9"/>
    <w:pPr>
      <w:keepNext/>
      <w:keepLines/>
      <w:spacing w:before="260" w:after="260" w:line="413" w:lineRule="auto"/>
      <w:outlineLvl w:val="1"/>
    </w:pPr>
    <w:rPr>
      <w:rFonts w:ascii="Arial" w:hAnsi="Arial" w:eastAsia="黑体" w:cs="Times New Roman"/>
      <w:b/>
      <w:sz w:val="32"/>
    </w:rPr>
  </w:style>
  <w:style w:type="paragraph" w:styleId="3">
    <w:name w:val="heading 3"/>
    <w:basedOn w:val="1"/>
    <w:next w:val="1"/>
    <w:link w:val="17"/>
    <w:autoRedefine/>
    <w:qFormat/>
    <w:uiPriority w:val="9"/>
    <w:pPr>
      <w:keepNext/>
      <w:keepLines/>
      <w:spacing w:before="260" w:after="260" w:line="413" w:lineRule="auto"/>
      <w:outlineLvl w:val="2"/>
    </w:pPr>
    <w:rPr>
      <w:rFonts w:ascii="Times New Roman" w:hAnsi="Times New Roman" w:eastAsia="宋体" w:cs="Times New Roman"/>
      <w:b/>
      <w:sz w:val="32"/>
    </w:rPr>
  </w:style>
  <w:style w:type="character" w:default="1" w:styleId="11">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5"/>
    <w:uiPriority w:val="0"/>
    <w:pPr>
      <w:ind w:left="100" w:leftChars="2500"/>
    </w:pPr>
  </w:style>
  <w:style w:type="paragraph" w:styleId="5">
    <w:name w:val="Balloon Text"/>
    <w:basedOn w:val="1"/>
    <w:link w:val="14"/>
    <w:autoRedefine/>
    <w:qFormat/>
    <w:uiPriority w:val="0"/>
    <w:rPr>
      <w:sz w:val="18"/>
      <w:szCs w:val="18"/>
    </w:rPr>
  </w:style>
  <w:style w:type="paragraph" w:styleId="6">
    <w:name w:val="footer"/>
    <w:basedOn w:val="1"/>
    <w:link w:val="13"/>
    <w:uiPriority w:val="0"/>
    <w:pPr>
      <w:tabs>
        <w:tab w:val="center" w:pos="4153"/>
        <w:tab w:val="right" w:pos="8306"/>
      </w:tabs>
      <w:snapToGrid w:val="0"/>
      <w:jc w:val="left"/>
    </w:pPr>
    <w:rPr>
      <w:sz w:val="18"/>
      <w:szCs w:val="18"/>
    </w:rPr>
  </w:style>
  <w:style w:type="paragraph" w:styleId="7">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uiPriority w:val="0"/>
    <w:rPr>
      <w:kern w:val="2"/>
      <w:sz w:val="18"/>
      <w:szCs w:val="18"/>
    </w:rPr>
  </w:style>
  <w:style w:type="character" w:customStyle="1" w:styleId="13">
    <w:name w:val="页脚 Char"/>
    <w:basedOn w:val="11"/>
    <w:link w:val="6"/>
    <w:autoRedefine/>
    <w:qFormat/>
    <w:uiPriority w:val="0"/>
    <w:rPr>
      <w:kern w:val="2"/>
      <w:sz w:val="18"/>
      <w:szCs w:val="18"/>
    </w:rPr>
  </w:style>
  <w:style w:type="character" w:customStyle="1" w:styleId="14">
    <w:name w:val="批注框文本 Char"/>
    <w:basedOn w:val="11"/>
    <w:link w:val="5"/>
    <w:autoRedefine/>
    <w:qFormat/>
    <w:uiPriority w:val="0"/>
    <w:rPr>
      <w:kern w:val="2"/>
      <w:sz w:val="18"/>
      <w:szCs w:val="18"/>
    </w:rPr>
  </w:style>
  <w:style w:type="character" w:customStyle="1" w:styleId="15">
    <w:name w:val="日期 Char"/>
    <w:basedOn w:val="11"/>
    <w:link w:val="4"/>
    <w:qFormat/>
    <w:uiPriority w:val="0"/>
    <w:rPr>
      <w:kern w:val="2"/>
      <w:sz w:val="21"/>
      <w:szCs w:val="24"/>
    </w:rPr>
  </w:style>
  <w:style w:type="character" w:customStyle="1" w:styleId="16">
    <w:name w:val="标题 2 Char"/>
    <w:basedOn w:val="11"/>
    <w:link w:val="2"/>
    <w:uiPriority w:val="9"/>
    <w:rPr>
      <w:rFonts w:ascii="Arial" w:hAnsi="Arial" w:eastAsia="黑体" w:cs="Times New Roman"/>
      <w:b/>
      <w:kern w:val="2"/>
      <w:sz w:val="32"/>
      <w:szCs w:val="24"/>
    </w:rPr>
  </w:style>
  <w:style w:type="character" w:customStyle="1" w:styleId="17">
    <w:name w:val="标题 3 Char"/>
    <w:basedOn w:val="11"/>
    <w:link w:val="3"/>
    <w:uiPriority w:val="9"/>
    <w:rPr>
      <w:rFonts w:ascii="Times New Roman" w:hAnsi="Times New Roman" w:eastAsia="宋体" w:cs="Times New Roman"/>
      <w:b/>
      <w:kern w:val="2"/>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580</Words>
  <Characters>3309</Characters>
  <Lines>27</Lines>
  <Paragraphs>7</Paragraphs>
  <TotalTime>691</TotalTime>
  <ScaleCrop>false</ScaleCrop>
  <LinksUpToDate>false</LinksUpToDate>
  <CharactersWithSpaces>3882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2024-09-04T08:37:59Z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